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60729">
      <w:pPr>
        <w:pStyle w:val="printredaction-line"/>
        <w:divId w:val="1260286457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Действующая редакция</w:t>
      </w:r>
    </w:p>
    <w:p w:rsidR="00000000" w:rsidRDefault="00460729">
      <w:pPr>
        <w:divId w:val="59358824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Правительства Республики Алтай от 31.08.2016 № 264</w:t>
      </w:r>
    </w:p>
    <w:p w:rsidR="00000000" w:rsidRDefault="00460729">
      <w:pPr>
        <w:pStyle w:val="2"/>
        <w:divId w:val="126028645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Порядка передачи владельцу специального счета и (или) региональному оператору документов и информации, связанной с формированием фонда капитального ремонта, при изменении способа формирования фонда капитального ремонта</w:t>
      </w:r>
    </w:p>
    <w:p w:rsidR="00000000" w:rsidRDefault="00460729">
      <w:pPr>
        <w:pStyle w:val="3"/>
        <w:jc w:val="center"/>
        <w:divId w:val="63969964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ПРАВИТЕЛЬСТВО РЕСПУБЛИ</w:t>
      </w:r>
      <w:r>
        <w:rPr>
          <w:rFonts w:ascii="Georgia" w:eastAsia="Times New Roman" w:hAnsi="Georgia"/>
        </w:rPr>
        <w:t>КИ АЛТАЙ</w:t>
      </w:r>
    </w:p>
    <w:p w:rsidR="00000000" w:rsidRDefault="00460729">
      <w:pPr>
        <w:pStyle w:val="3"/>
        <w:jc w:val="center"/>
        <w:divId w:val="63969964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</w:t>
      </w:r>
    </w:p>
    <w:p w:rsidR="00000000" w:rsidRDefault="00460729">
      <w:pPr>
        <w:pStyle w:val="3"/>
        <w:jc w:val="center"/>
        <w:divId w:val="63969964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от 31 августа 2016 года № 264</w:t>
      </w:r>
    </w:p>
    <w:p w:rsidR="00000000" w:rsidRDefault="00460729">
      <w:pPr>
        <w:pStyle w:val="3"/>
        <w:jc w:val="center"/>
        <w:divId w:val="63969964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Порядка передачи владельцу специального счета и (или) региональному оператору документов и информации, связанной с формированием фонда капитального ремонта, при изменении способа формирова</w:t>
      </w:r>
      <w:r>
        <w:rPr>
          <w:rFonts w:ascii="Georgia" w:eastAsia="Times New Roman" w:hAnsi="Georgia"/>
        </w:rPr>
        <w:t>ния фонда капитального ремонта</w:t>
      </w:r>
    </w:p>
    <w:p w:rsidR="00000000" w:rsidRDefault="00460729">
      <w:pPr>
        <w:pStyle w:val="a3"/>
        <w:divId w:val="639699649"/>
        <w:rPr>
          <w:rFonts w:ascii="Georgia" w:hAnsi="Georgia"/>
        </w:rPr>
      </w:pPr>
      <w:r>
        <w:rPr>
          <w:rFonts w:ascii="Georgia" w:hAnsi="Georgia"/>
        </w:rPr>
        <w:t>    В соответствии с</w:t>
      </w:r>
      <w:r>
        <w:rPr>
          <w:rFonts w:ascii="Georgia" w:hAnsi="Georgia"/>
        </w:rPr>
        <w:t xml:space="preserve"> </w:t>
      </w:r>
      <w:hyperlink r:id="rId4" w:anchor="/document/99/901919946/ZAP26IM3HT/" w:tooltip="7. При изменении способа формирования фонда капитального ремонта в случаях, предусмотренных настоящим Кодексом, региональный оператор в случае формирования фонда капитального ремонта..." w:history="1">
        <w:r>
          <w:rPr>
            <w:rStyle w:val="a4"/>
            <w:rFonts w:ascii="Georgia" w:hAnsi="Georgia"/>
          </w:rPr>
          <w:t xml:space="preserve">частью </w:t>
        </w:r>
        <w:r>
          <w:rPr>
            <w:rStyle w:val="a4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статьи 173 Жилищного кодекса Российской Федерации,</w:t>
      </w:r>
      <w:r>
        <w:rPr>
          <w:rFonts w:ascii="Georgia" w:hAnsi="Georgia"/>
        </w:rPr>
        <w:t xml:space="preserve"> </w:t>
      </w:r>
      <w:hyperlink r:id="rId5" w:anchor="/document/81/259431/dfasq8abb1/" w:tooltip="Статья 2. Полномочия Правительства Республики Алтай в сфере обеспечения проведения капитального ремонта..." w:history="1">
        <w:r>
          <w:rPr>
            <w:rStyle w:val="a4"/>
            <w:rFonts w:ascii="Georgia" w:hAnsi="Georgia"/>
          </w:rPr>
          <w:t xml:space="preserve">статьей </w:t>
        </w:r>
        <w:r>
          <w:rPr>
            <w:rStyle w:val="a4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Закона Республики Алтай от 27 июня 2013 года № 39-РЗ "О регулировании отношений в сфере обеспечения проведения капитального ремонта общего имущества в многоквартирных домах на территории Республ</w:t>
      </w:r>
      <w:r>
        <w:rPr>
          <w:rFonts w:ascii="Georgia" w:hAnsi="Georgia"/>
        </w:rPr>
        <w:t>ики Алтай" Правительство Республики Алтай постановляет</w:t>
      </w:r>
      <w:r>
        <w:rPr>
          <w:rFonts w:ascii="Georgia" w:hAnsi="Georgia"/>
        </w:rPr>
        <w:t>:</w:t>
      </w:r>
    </w:p>
    <w:p w:rsidR="00000000" w:rsidRDefault="00460729">
      <w:pPr>
        <w:pStyle w:val="a3"/>
        <w:divId w:val="639699649"/>
        <w:rPr>
          <w:rFonts w:ascii="Georgia" w:hAnsi="Georgia"/>
        </w:rPr>
      </w:pPr>
      <w:r>
        <w:rPr>
          <w:rFonts w:ascii="Georgia" w:hAnsi="Georgia"/>
        </w:rPr>
        <w:t>    Утвердить прилагаемый Порядок передачи владельцу специального счета и (или) региональному оператору документов и информации, связанной с формированием фонда капитального ремонта, при изменении спо</w:t>
      </w:r>
      <w:r>
        <w:rPr>
          <w:rFonts w:ascii="Georgia" w:hAnsi="Georgia"/>
        </w:rPr>
        <w:t>соба формирования фонда капитального ремонта</w:t>
      </w:r>
      <w:r>
        <w:rPr>
          <w:rFonts w:ascii="Georgia" w:hAnsi="Georgia"/>
        </w:rPr>
        <w:t>.</w:t>
      </w:r>
    </w:p>
    <w:p w:rsidR="00000000" w:rsidRDefault="00460729">
      <w:pPr>
        <w:pStyle w:val="align-right"/>
        <w:divId w:val="639699649"/>
        <w:rPr>
          <w:rFonts w:ascii="Georgia" w:hAnsi="Georgia"/>
        </w:rPr>
      </w:pPr>
      <w:r>
        <w:rPr>
          <w:rFonts w:ascii="Georgia" w:hAnsi="Georgia"/>
        </w:rPr>
        <w:t>Глава Республики Алтай,</w:t>
      </w:r>
      <w:r>
        <w:rPr>
          <w:rFonts w:ascii="Georgia" w:hAnsi="Georgia"/>
        </w:rPr>
        <w:br/>
      </w:r>
      <w:r>
        <w:rPr>
          <w:rFonts w:ascii="Georgia" w:hAnsi="Georgia"/>
        </w:rPr>
        <w:t>Председатель Правительства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Республики Алтай</w:t>
      </w:r>
      <w:r>
        <w:rPr>
          <w:rFonts w:ascii="Georgia" w:hAnsi="Georgia"/>
        </w:rPr>
        <w:br/>
      </w:r>
      <w:r>
        <w:rPr>
          <w:rFonts w:ascii="Georgia" w:hAnsi="Georgia"/>
        </w:rPr>
        <w:t>А.В. Берднико</w:t>
      </w:r>
      <w:r>
        <w:rPr>
          <w:rFonts w:ascii="Georgia" w:hAnsi="Georgia"/>
        </w:rPr>
        <w:t>в</w:t>
      </w:r>
    </w:p>
    <w:p w:rsidR="00000000" w:rsidRDefault="00460729">
      <w:pPr>
        <w:pStyle w:val="a3"/>
        <w:divId w:val="639699649"/>
        <w:rPr>
          <w:rFonts w:ascii="Georgia" w:hAnsi="Georgia"/>
        </w:rPr>
      </w:pPr>
      <w:r>
        <w:rPr>
          <w:rFonts w:ascii="Georgia" w:hAnsi="Georgia"/>
        </w:rPr>
        <w:t> </w:t>
      </w:r>
    </w:p>
    <w:p w:rsidR="00000000" w:rsidRDefault="00460729">
      <w:pPr>
        <w:pStyle w:val="align-right"/>
        <w:divId w:val="639699649"/>
        <w:rPr>
          <w:rFonts w:ascii="Georgia" w:hAnsi="Georgia"/>
        </w:rPr>
      </w:pPr>
      <w:r>
        <w:rPr>
          <w:rFonts w:ascii="Georgia" w:hAnsi="Georgia"/>
        </w:rPr>
        <w:t>Утвержден</w:t>
      </w:r>
      <w:r>
        <w:rPr>
          <w:rFonts w:ascii="Georgia" w:hAnsi="Georgia"/>
        </w:rPr>
        <w:br/>
      </w:r>
      <w:r>
        <w:rPr>
          <w:rFonts w:ascii="Georgia" w:hAnsi="Georgia"/>
        </w:rPr>
        <w:t>Постановлением</w:t>
      </w:r>
      <w:r>
        <w:rPr>
          <w:rFonts w:ascii="Georgia" w:hAnsi="Georgia"/>
        </w:rPr>
        <w:br/>
      </w:r>
      <w:r>
        <w:rPr>
          <w:rFonts w:ascii="Georgia" w:hAnsi="Georgia"/>
        </w:rPr>
        <w:t>Правительства Республики Алтай</w:t>
      </w:r>
      <w:r>
        <w:rPr>
          <w:rFonts w:ascii="Georgia" w:hAnsi="Georgia"/>
        </w:rPr>
        <w:br/>
      </w:r>
      <w:r>
        <w:rPr>
          <w:rFonts w:ascii="Georgia" w:hAnsi="Georgia"/>
        </w:rPr>
        <w:t>от 31 августа 2016 г. № 26</w:t>
      </w:r>
      <w:r>
        <w:rPr>
          <w:rFonts w:ascii="Georgia" w:hAnsi="Georgia"/>
        </w:rPr>
        <w:t>4</w:t>
      </w:r>
    </w:p>
    <w:p w:rsidR="00000000" w:rsidRDefault="00460729">
      <w:pPr>
        <w:pStyle w:val="3"/>
        <w:jc w:val="center"/>
        <w:divId w:val="63969964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ПОРЯДОК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передачи владельцу специального с</w:t>
      </w:r>
      <w:r>
        <w:rPr>
          <w:rFonts w:ascii="Georgia" w:eastAsia="Times New Roman" w:hAnsi="Georgia"/>
        </w:rPr>
        <w:t>чета и (или) региональному оператору документов и информации, связанной с формированием фонда капитального ремонта, при изменении способа формирования фонда капитального ремонта</w:t>
      </w:r>
    </w:p>
    <w:p w:rsidR="00000000" w:rsidRDefault="00460729">
      <w:pPr>
        <w:pStyle w:val="a3"/>
        <w:divId w:val="639699649"/>
        <w:rPr>
          <w:rFonts w:ascii="Georgia" w:hAnsi="Georgia"/>
        </w:rPr>
      </w:pPr>
      <w:r>
        <w:rPr>
          <w:rFonts w:ascii="Georgia" w:hAnsi="Georgia"/>
        </w:rPr>
        <w:t>    1. Настоящий Порядок устанавливает процедуру передачи владельцу специально</w:t>
      </w:r>
      <w:r>
        <w:rPr>
          <w:rFonts w:ascii="Georgia" w:hAnsi="Georgia"/>
        </w:rPr>
        <w:t>го счета и (или) региональному оператору всех имеющихся документов и информации, связанной с формированием фонда капитального ремонта (далее – документы и информация), при изменении способа формирования фонда капитального ремонта, в случаях, предусмотренны</w:t>
      </w:r>
      <w:r>
        <w:rPr>
          <w:rFonts w:ascii="Georgia" w:hAnsi="Georgia"/>
        </w:rPr>
        <w:t>х</w:t>
      </w:r>
      <w:r>
        <w:rPr>
          <w:rFonts w:ascii="Georgia" w:hAnsi="Georgia"/>
        </w:rPr>
        <w:t xml:space="preserve"> </w:t>
      </w:r>
      <w:hyperlink r:id="rId6" w:anchor="/document/99/901919946/" w:history="1">
        <w:r>
          <w:rPr>
            <w:rStyle w:val="a4"/>
            <w:rFonts w:ascii="Georgia" w:hAnsi="Georgia"/>
          </w:rPr>
          <w:t>Жилищным кодексом Российской Федераци</w:t>
        </w:r>
        <w:r>
          <w:rPr>
            <w:rStyle w:val="a4"/>
            <w:rFonts w:ascii="Georgia" w:hAnsi="Georgia"/>
          </w:rPr>
          <w:t>и</w:t>
        </w:r>
      </w:hyperlink>
      <w:r>
        <w:rPr>
          <w:rFonts w:ascii="Georgia" w:hAnsi="Georgia"/>
        </w:rPr>
        <w:t>.</w:t>
      </w:r>
    </w:p>
    <w:p w:rsidR="00000000" w:rsidRDefault="00460729">
      <w:pPr>
        <w:pStyle w:val="a3"/>
        <w:divId w:val="639699649"/>
        <w:rPr>
          <w:rFonts w:ascii="Georgia" w:hAnsi="Georgia"/>
        </w:rPr>
      </w:pPr>
      <w:r>
        <w:rPr>
          <w:rFonts w:ascii="Georgia" w:hAnsi="Georgia"/>
        </w:rPr>
        <w:t>    2. Основанием для передачи владельцу специального счета и (или) региональному оператору документов и информации является поступление в их адрес р</w:t>
      </w:r>
      <w:r>
        <w:rPr>
          <w:rFonts w:ascii="Georgia" w:hAnsi="Georgia"/>
        </w:rPr>
        <w:t>ешения общего собрания собственников помещений в многоквартирном доме об изменении способа формирования фонда капитального ремонта, принятого в порядке, предусмотренном</w:t>
      </w:r>
      <w:r>
        <w:rPr>
          <w:rFonts w:ascii="Georgia" w:hAnsi="Georgia"/>
        </w:rPr>
        <w:t xml:space="preserve"> </w:t>
      </w:r>
      <w:hyperlink r:id="rId7" w:anchor="/document/99/901919946/ZAP2BQM3JP/" w:tooltip="Статья 173. Изменение способа формирования фонда капитального ремонта" w:history="1">
        <w:r>
          <w:rPr>
            <w:rStyle w:val="a4"/>
            <w:rFonts w:ascii="Georgia" w:hAnsi="Georgia"/>
          </w:rPr>
          <w:t>статьей 17</w:t>
        </w:r>
        <w:r>
          <w:rPr>
            <w:rStyle w:val="a4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Жилищного кодекса Российской Федерации</w:t>
      </w:r>
      <w:r>
        <w:rPr>
          <w:rFonts w:ascii="Georgia" w:hAnsi="Georgia"/>
        </w:rPr>
        <w:t>.</w:t>
      </w:r>
    </w:p>
    <w:p w:rsidR="00000000" w:rsidRDefault="00460729">
      <w:pPr>
        <w:pStyle w:val="a3"/>
        <w:divId w:val="639699649"/>
        <w:rPr>
          <w:rFonts w:ascii="Georgia" w:hAnsi="Georgia"/>
        </w:rPr>
      </w:pPr>
      <w:r>
        <w:rPr>
          <w:rFonts w:ascii="Georgia" w:hAnsi="Georgia"/>
        </w:rPr>
        <w:t xml:space="preserve">    3. При изменении способа формирования фонда капитального ремонта региональный оператор в случае формирования фонда капитального ремонта </w:t>
      </w:r>
      <w:r>
        <w:rPr>
          <w:rFonts w:ascii="Georgia" w:hAnsi="Georgia"/>
        </w:rPr>
        <w:t xml:space="preserve">на счете,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(или) региональному оператору соответственно все имеющиеся у него </w:t>
      </w:r>
      <w:r>
        <w:rPr>
          <w:rFonts w:ascii="Georgia" w:hAnsi="Georgia"/>
        </w:rPr>
        <w:t>документы и информацию, в том числе</w:t>
      </w:r>
      <w:r>
        <w:rPr>
          <w:rFonts w:ascii="Georgia" w:hAnsi="Georgia"/>
        </w:rPr>
        <w:t>:</w:t>
      </w:r>
    </w:p>
    <w:p w:rsidR="00000000" w:rsidRDefault="00460729">
      <w:pPr>
        <w:pStyle w:val="a3"/>
        <w:divId w:val="639699649"/>
        <w:rPr>
          <w:rFonts w:ascii="Georgia" w:hAnsi="Georgia"/>
        </w:rPr>
      </w:pPr>
      <w:r>
        <w:rPr>
          <w:rFonts w:ascii="Georgia" w:hAnsi="Georgia"/>
        </w:rPr>
        <w:t>    1) копию решения общего собрания собственников помещений в многоквартирном доме об изменении способа формирования фонда капитального ремонта</w:t>
      </w:r>
      <w:r>
        <w:rPr>
          <w:rFonts w:ascii="Georgia" w:hAnsi="Georgia"/>
        </w:rPr>
        <w:t>;</w:t>
      </w:r>
    </w:p>
    <w:p w:rsidR="00000000" w:rsidRDefault="00460729">
      <w:pPr>
        <w:pStyle w:val="a3"/>
        <w:divId w:val="639699649"/>
        <w:rPr>
          <w:rFonts w:ascii="Georgia" w:hAnsi="Georgia"/>
        </w:rPr>
      </w:pPr>
      <w:r>
        <w:rPr>
          <w:rFonts w:ascii="Georgia" w:hAnsi="Georgia"/>
        </w:rPr>
        <w:t xml:space="preserve">    2) информацию о количестве помещений в многоквартирном доме, а также </w:t>
      </w:r>
      <w:r>
        <w:rPr>
          <w:rFonts w:ascii="Georgia" w:hAnsi="Georgia"/>
        </w:rPr>
        <w:t>общей площади каждого из них</w:t>
      </w:r>
      <w:r>
        <w:rPr>
          <w:rFonts w:ascii="Georgia" w:hAnsi="Georgia"/>
        </w:rPr>
        <w:t>;</w:t>
      </w:r>
    </w:p>
    <w:p w:rsidR="00000000" w:rsidRDefault="00460729">
      <w:pPr>
        <w:pStyle w:val="a3"/>
        <w:divId w:val="639699649"/>
        <w:rPr>
          <w:rFonts w:ascii="Georgia" w:hAnsi="Georgia"/>
        </w:rPr>
      </w:pPr>
      <w:r>
        <w:rPr>
          <w:rFonts w:ascii="Georgia" w:hAnsi="Georgia"/>
        </w:rPr>
        <w:t>    3) информацию о размере начисленных и уплаченных взносов на капитальный ремонт общего имущества в многоквартирном доме в отношении каждого помещения в многоквартирном доме, задолженности по их оплате, размере начисленных и</w:t>
      </w:r>
      <w:r>
        <w:rPr>
          <w:rFonts w:ascii="Georgia" w:hAnsi="Georgia"/>
        </w:rPr>
        <w:t xml:space="preserve"> уплаченных пеней, а также об общей сумме платежей</w:t>
      </w:r>
      <w:r>
        <w:rPr>
          <w:rFonts w:ascii="Georgia" w:hAnsi="Georgia"/>
        </w:rPr>
        <w:t>;</w:t>
      </w:r>
    </w:p>
    <w:p w:rsidR="00000000" w:rsidRDefault="00460729">
      <w:pPr>
        <w:pStyle w:val="a3"/>
        <w:divId w:val="639699649"/>
        <w:rPr>
          <w:rFonts w:ascii="Georgia" w:hAnsi="Georgia"/>
        </w:rPr>
      </w:pPr>
      <w:r>
        <w:rPr>
          <w:rFonts w:ascii="Georgia" w:hAnsi="Georgia"/>
        </w:rPr>
        <w:t>    4) информацию о взыскании задолженности по оплате собственниками помещений в многоквартирном доме взносов на капитальный ремонт общего имущества в многоквартирном доме (в том числе судебные решения, д</w:t>
      </w:r>
      <w:r>
        <w:rPr>
          <w:rFonts w:ascii="Georgia" w:hAnsi="Georgia"/>
        </w:rPr>
        <w:t>окументы, связанные с исполнительным производством), (при наличии)</w:t>
      </w:r>
      <w:r>
        <w:rPr>
          <w:rFonts w:ascii="Georgia" w:hAnsi="Georgia"/>
        </w:rPr>
        <w:t>;</w:t>
      </w:r>
    </w:p>
    <w:p w:rsidR="00000000" w:rsidRDefault="00460729">
      <w:pPr>
        <w:pStyle w:val="a3"/>
        <w:divId w:val="639699649"/>
        <w:rPr>
          <w:rFonts w:ascii="Georgia" w:hAnsi="Georgia"/>
        </w:rPr>
      </w:pPr>
      <w:r>
        <w:rPr>
          <w:rFonts w:ascii="Georgia" w:hAnsi="Georgia"/>
        </w:rPr>
        <w:t>    5) информацию о размере средств, направленных на капитальный ремонт общего имущества в многоквартирном доме, в том числе размере предоставленной рассрочки оплаты услуг и (или) работ по</w:t>
      </w:r>
      <w:r>
        <w:rPr>
          <w:rFonts w:ascii="Georgia" w:hAnsi="Georgia"/>
        </w:rPr>
        <w:t xml:space="preserve"> капитальному ремонту общего имущества в многоквартирном доме (при наличии)</w:t>
      </w:r>
      <w:r>
        <w:rPr>
          <w:rFonts w:ascii="Georgia" w:hAnsi="Georgia"/>
        </w:rPr>
        <w:t>;</w:t>
      </w:r>
    </w:p>
    <w:p w:rsidR="00000000" w:rsidRDefault="00460729">
      <w:pPr>
        <w:pStyle w:val="a3"/>
        <w:divId w:val="639699649"/>
        <w:rPr>
          <w:rFonts w:ascii="Georgia" w:hAnsi="Georgia"/>
        </w:rPr>
      </w:pPr>
      <w:r>
        <w:rPr>
          <w:rFonts w:ascii="Georgia" w:hAnsi="Georgia"/>
        </w:rPr>
        <w:t>    6) копии документов, связанных с проведением капитального ремонта общего имущества в многоквартирном доме (в том числе договоры на оказание услуг и (или) выполнение работ, акт</w:t>
      </w:r>
      <w:r>
        <w:rPr>
          <w:rFonts w:ascii="Georgia" w:hAnsi="Georgia"/>
        </w:rPr>
        <w:t>ы оказанных услуг и (или) выполненных работ, сметы, проекты, заключения), (при наличии)</w:t>
      </w:r>
      <w:r>
        <w:rPr>
          <w:rFonts w:ascii="Georgia" w:hAnsi="Georgia"/>
        </w:rPr>
        <w:t>;</w:t>
      </w:r>
    </w:p>
    <w:p w:rsidR="00000000" w:rsidRDefault="00460729">
      <w:pPr>
        <w:pStyle w:val="a3"/>
        <w:divId w:val="639699649"/>
        <w:rPr>
          <w:rFonts w:ascii="Georgia" w:hAnsi="Georgia"/>
        </w:rPr>
      </w:pPr>
      <w:r>
        <w:rPr>
          <w:rFonts w:ascii="Georgia" w:hAnsi="Georgia"/>
        </w:rPr>
        <w:t>    7) копии документов, подтверждающих полномочия лиц действовать от имени регионального оператора или владельца специального счета</w:t>
      </w:r>
      <w:r>
        <w:rPr>
          <w:rFonts w:ascii="Georgia" w:hAnsi="Georgia"/>
        </w:rPr>
        <w:t>.</w:t>
      </w:r>
    </w:p>
    <w:p w:rsidR="00000000" w:rsidRDefault="00460729">
      <w:pPr>
        <w:pStyle w:val="a3"/>
        <w:divId w:val="639699649"/>
        <w:rPr>
          <w:rFonts w:ascii="Georgia" w:hAnsi="Georgia"/>
        </w:rPr>
      </w:pPr>
      <w:r>
        <w:rPr>
          <w:rFonts w:ascii="Georgia" w:hAnsi="Georgia"/>
        </w:rPr>
        <w:t>    4. В случае прекращения форми</w:t>
      </w:r>
      <w:r>
        <w:rPr>
          <w:rFonts w:ascii="Georgia" w:hAnsi="Georgia"/>
        </w:rPr>
        <w:t>рования фонда капитального ремонта на специальном счете и начале формирования фонда капитального ремонта на счете регионального оператора владелец такого специального счета также обязан передать региональному оператору документы, связанные с открытием и ве</w:t>
      </w:r>
      <w:r>
        <w:rPr>
          <w:rFonts w:ascii="Georgia" w:hAnsi="Georgia"/>
        </w:rPr>
        <w:t xml:space="preserve">дением специального счета, в том числе договоры с российской кредитной организацией, в которой открыт специальный счет, и выписку данной кредитной организации, содержащую сведения обо всех операциях, совершенных по данному счету, и размере остатка средств </w:t>
      </w:r>
      <w:r>
        <w:rPr>
          <w:rFonts w:ascii="Georgia" w:hAnsi="Georgia"/>
        </w:rPr>
        <w:t>на нем, а также копию заявления владельца специального счета о расторжении договора специального счета с первого числа месяца, следующего за месяцем, в котором принято решение об изменении способа формирования фонда капитального ремонта, и перечислении ост</w:t>
      </w:r>
      <w:r>
        <w:rPr>
          <w:rFonts w:ascii="Georgia" w:hAnsi="Georgia"/>
        </w:rPr>
        <w:t>атка денежных средств на счет регионального оператора с отметкой кредитной организации о получении данного заявления</w:t>
      </w:r>
      <w:r>
        <w:rPr>
          <w:rFonts w:ascii="Georgia" w:hAnsi="Georgia"/>
        </w:rPr>
        <w:t>.</w:t>
      </w:r>
    </w:p>
    <w:p w:rsidR="00000000" w:rsidRDefault="00460729">
      <w:pPr>
        <w:pStyle w:val="a3"/>
        <w:divId w:val="639699649"/>
        <w:rPr>
          <w:rFonts w:ascii="Georgia" w:hAnsi="Georgia"/>
        </w:rPr>
      </w:pPr>
      <w:r>
        <w:rPr>
          <w:rFonts w:ascii="Georgia" w:hAnsi="Georgia"/>
        </w:rPr>
        <w:t>    5. В случае прекращения формирования фонда капитального ремонта на счете регионального оператора и начале формирования фонда капитальн</w:t>
      </w:r>
      <w:r>
        <w:rPr>
          <w:rFonts w:ascii="Georgia" w:hAnsi="Georgia"/>
        </w:rPr>
        <w:t>ого ремонта на специальном счете владелец такого специального счета обязан представить региональному оператору справку российской кредитной организации об открытии специального счета на имя владельца специального счета, содержащую реквизиты такого счета, н</w:t>
      </w:r>
      <w:r>
        <w:rPr>
          <w:rFonts w:ascii="Georgia" w:hAnsi="Georgia"/>
        </w:rPr>
        <w:t>еобходимые для перечисления средств фонда капитального ремонта</w:t>
      </w:r>
      <w:r>
        <w:rPr>
          <w:rFonts w:ascii="Georgia" w:hAnsi="Georgia"/>
        </w:rPr>
        <w:t>.</w:t>
      </w:r>
    </w:p>
    <w:p w:rsidR="00000000" w:rsidRDefault="00460729">
      <w:pPr>
        <w:pStyle w:val="a3"/>
        <w:divId w:val="639699649"/>
        <w:rPr>
          <w:rFonts w:ascii="Georgia" w:hAnsi="Georgia"/>
        </w:rPr>
      </w:pPr>
      <w:r>
        <w:rPr>
          <w:rFonts w:ascii="Georgia" w:hAnsi="Georgia"/>
        </w:rPr>
        <w:t xml:space="preserve">    6. Документы и информация, предусмотренные пунктами </w:t>
      </w:r>
      <w:hyperlink r:id="rId8" w:anchor="/document/81/333918/Alt_264_part112/" w:history="1">
        <w:r>
          <w:rPr>
            <w:rStyle w:val="a4"/>
            <w:rFonts w:ascii="Georgia" w:hAnsi="Georgia"/>
          </w:rPr>
          <w:t>3</w:t>
        </w:r>
      </w:hyperlink>
      <w:r>
        <w:rPr>
          <w:rFonts w:ascii="Georgia" w:hAnsi="Georgia"/>
        </w:rPr>
        <w:t xml:space="preserve">, </w:t>
      </w:r>
      <w:hyperlink r:id="rId9" w:anchor="/document/81/333918/Alt_264_part120/" w:history="1">
        <w:r>
          <w:rPr>
            <w:rStyle w:val="a4"/>
            <w:rFonts w:ascii="Georgia" w:hAnsi="Georgia"/>
          </w:rPr>
          <w:t>4</w:t>
        </w:r>
      </w:hyperlink>
      <w:r>
        <w:rPr>
          <w:rFonts w:ascii="Georgia" w:hAnsi="Georgia"/>
        </w:rPr>
        <w:t xml:space="preserve">, </w:t>
      </w:r>
      <w:hyperlink r:id="rId10" w:anchor="/document/81/333918/Alt_264_part121/" w:history="1">
        <w:r>
          <w:rPr>
            <w:rStyle w:val="a4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настоящего Порядка, передаются не позднее 5 рабочих дней до дня вступления в силу решения об изменении способа формирования фонда капитального ремонта</w:t>
      </w:r>
      <w:r>
        <w:rPr>
          <w:rFonts w:ascii="Georgia" w:hAnsi="Georgia"/>
        </w:rPr>
        <w:t>, принятого общим собранием собственников помещений в многоквартирном доме</w:t>
      </w:r>
      <w:r>
        <w:rPr>
          <w:rFonts w:ascii="Georgia" w:hAnsi="Georgia"/>
        </w:rPr>
        <w:t>.</w:t>
      </w:r>
    </w:p>
    <w:p w:rsidR="00000000" w:rsidRDefault="00460729">
      <w:pPr>
        <w:pStyle w:val="a3"/>
        <w:divId w:val="639699649"/>
        <w:rPr>
          <w:rFonts w:ascii="Georgia" w:hAnsi="Georgia"/>
        </w:rPr>
      </w:pPr>
      <w:r>
        <w:rPr>
          <w:rFonts w:ascii="Georgia" w:hAnsi="Georgia"/>
        </w:rPr>
        <w:t xml:space="preserve">    7. Передаваемые копии документов и информация, указанные в пунктах </w:t>
      </w:r>
      <w:hyperlink r:id="rId11" w:anchor="/document/81/333918/Alt_264_part112/" w:history="1">
        <w:r>
          <w:rPr>
            <w:rStyle w:val="a4"/>
            <w:rFonts w:ascii="Georgia" w:hAnsi="Georgia"/>
          </w:rPr>
          <w:t>3</w:t>
        </w:r>
      </w:hyperlink>
      <w:r>
        <w:rPr>
          <w:rFonts w:ascii="Georgia" w:hAnsi="Georgia"/>
        </w:rPr>
        <w:t xml:space="preserve">, </w:t>
      </w:r>
      <w:hyperlink r:id="rId12" w:anchor="/document/81/333918/Alt_264_part120/" w:history="1">
        <w:r>
          <w:rPr>
            <w:rStyle w:val="a4"/>
            <w:rFonts w:ascii="Georgia" w:hAnsi="Georgia"/>
          </w:rPr>
          <w:t>4</w:t>
        </w:r>
      </w:hyperlink>
      <w:r>
        <w:rPr>
          <w:rFonts w:ascii="Georgia" w:hAnsi="Georgia"/>
        </w:rPr>
        <w:t xml:space="preserve">, </w:t>
      </w:r>
      <w:hyperlink r:id="rId13" w:anchor="/document/81/333918/Alt_264_part121/" w:history="1">
        <w:r>
          <w:rPr>
            <w:rStyle w:val="a4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настоящего Порядка, должны быть заверены печатью (при наличии печати) и подписью уполномоченного лица владельца специальног</w:t>
      </w:r>
      <w:r>
        <w:rPr>
          <w:rFonts w:ascii="Georgia" w:hAnsi="Georgia"/>
        </w:rPr>
        <w:t>о счета или регионального оператора</w:t>
      </w:r>
      <w:r>
        <w:rPr>
          <w:rFonts w:ascii="Georgia" w:hAnsi="Georgia"/>
        </w:rPr>
        <w:t>.</w:t>
      </w:r>
    </w:p>
    <w:p w:rsidR="00000000" w:rsidRDefault="00460729">
      <w:pPr>
        <w:pStyle w:val="a3"/>
        <w:divId w:val="639699649"/>
        <w:rPr>
          <w:rFonts w:ascii="Georgia" w:hAnsi="Georgia"/>
        </w:rPr>
      </w:pPr>
      <w:r>
        <w:rPr>
          <w:rFonts w:ascii="Georgia" w:hAnsi="Georgia"/>
        </w:rPr>
        <w:t>    8. Документы и информация могут быть переданы лично уполномоченным лицом владельца специального счета или регионального оператора либо направлены через организацию почтовой связи заказным письмом с уведомлением о вр</w:t>
      </w:r>
      <w:r>
        <w:rPr>
          <w:rFonts w:ascii="Georgia" w:hAnsi="Georgia"/>
        </w:rPr>
        <w:t>учении</w:t>
      </w:r>
      <w:r>
        <w:rPr>
          <w:rFonts w:ascii="Georgia" w:hAnsi="Georgia"/>
        </w:rPr>
        <w:t>.</w:t>
      </w:r>
    </w:p>
    <w:p w:rsidR="00000000" w:rsidRDefault="00460729">
      <w:pPr>
        <w:pStyle w:val="a3"/>
        <w:divId w:val="639699649"/>
        <w:rPr>
          <w:rFonts w:ascii="Georgia" w:hAnsi="Georgia"/>
        </w:rPr>
      </w:pPr>
      <w:r>
        <w:rPr>
          <w:rFonts w:ascii="Georgia" w:hAnsi="Georgia"/>
        </w:rPr>
        <w:t>    9. Передача документов и информации оформляется актом приема-передачи, подписываемым уполномоченными лицами со стороны владельца специального счета и со стороны регионального оператора в день передачи документов и информации</w:t>
      </w:r>
      <w:r>
        <w:rPr>
          <w:rFonts w:ascii="Georgia" w:hAnsi="Georgia"/>
        </w:rPr>
        <w:t>.</w:t>
      </w:r>
    </w:p>
    <w:p w:rsidR="00000000" w:rsidRDefault="00460729">
      <w:pPr>
        <w:pStyle w:val="a3"/>
        <w:divId w:val="639699649"/>
        <w:rPr>
          <w:rFonts w:ascii="Georgia" w:hAnsi="Georgia"/>
        </w:rPr>
      </w:pPr>
      <w:r>
        <w:rPr>
          <w:rFonts w:ascii="Georgia" w:hAnsi="Georgia"/>
        </w:rPr>
        <w:t>    </w:t>
      </w:r>
      <w:r>
        <w:rPr>
          <w:rFonts w:ascii="Georgia" w:hAnsi="Georgia"/>
        </w:rPr>
        <w:t>10. В акте приема-передачи фиксируется перечень документов и информации, передаваемые и принимаемые по данному акту, сведения о дате и месте его составления, об уполномоченных лицах со стороны владельца специального счета и со стороны регионального операто</w:t>
      </w:r>
      <w:r>
        <w:rPr>
          <w:rFonts w:ascii="Georgia" w:hAnsi="Georgia"/>
        </w:rPr>
        <w:t>ра, подписавших акт приема-передачи (фамилия, инициалы, должность, вид и реквизиты документов, подтверждающих полномочия указанных лиц)</w:t>
      </w:r>
      <w:r>
        <w:rPr>
          <w:rFonts w:ascii="Georgia" w:hAnsi="Georgia"/>
        </w:rPr>
        <w:t>.</w:t>
      </w:r>
    </w:p>
    <w:p w:rsidR="00000000" w:rsidRDefault="00460729">
      <w:pPr>
        <w:pStyle w:val="a3"/>
        <w:divId w:val="639699649"/>
        <w:rPr>
          <w:rFonts w:ascii="Georgia" w:hAnsi="Georgia"/>
        </w:rPr>
      </w:pPr>
      <w:r>
        <w:rPr>
          <w:rFonts w:ascii="Georgia" w:hAnsi="Georgia"/>
        </w:rPr>
        <w:t>    Акт приема-передачи оформляется в двух экземплярах, один для владельца специального счета, второй - для регионально</w:t>
      </w:r>
      <w:r>
        <w:rPr>
          <w:rFonts w:ascii="Georgia" w:hAnsi="Georgia"/>
        </w:rPr>
        <w:t>го оператора</w:t>
      </w:r>
      <w:r>
        <w:rPr>
          <w:rFonts w:ascii="Georgia" w:hAnsi="Georgia"/>
        </w:rPr>
        <w:t>.</w:t>
      </w:r>
    </w:p>
    <w:p w:rsidR="00000000" w:rsidRDefault="00460729">
      <w:pPr>
        <w:pStyle w:val="a3"/>
        <w:divId w:val="639699649"/>
        <w:rPr>
          <w:rFonts w:ascii="Georgia" w:hAnsi="Georgia"/>
        </w:rPr>
      </w:pPr>
      <w:r>
        <w:rPr>
          <w:rFonts w:ascii="Georgia" w:hAnsi="Georgia"/>
        </w:rPr>
        <w:t>    11. В случае направления документов и информации через организацию почтовой связи акт приема-передачи оформляется и подписывается уполномоченным лицом отправителя в день отправки, а получателя - в день получения документов и информации. О</w:t>
      </w:r>
      <w:r>
        <w:rPr>
          <w:rFonts w:ascii="Georgia" w:hAnsi="Georgia"/>
        </w:rPr>
        <w:t>дин экземпляр акта приема-передачи в течение пяти рабочих дней со дня его подписания уполномоченным лицом получателя направляется отправителю документов и информации заказным письмом с уведомлением о вручении</w:t>
      </w:r>
      <w:r>
        <w:rPr>
          <w:rFonts w:ascii="Georgia" w:hAnsi="Georgia"/>
        </w:rPr>
        <w:t>.</w:t>
      </w:r>
    </w:p>
    <w:p w:rsidR="00460729" w:rsidRDefault="00460729">
      <w:pPr>
        <w:divId w:val="34421496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www.1jur.ru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Дата копирования: 11.01.2017</w:t>
      </w:r>
    </w:p>
    <w:sectPr w:rsidR="0046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D3990"/>
    <w:rsid w:val="00460729"/>
    <w:rsid w:val="00FD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EFF2B-79C6-44F0-9A64-BB864C7F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8645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64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96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jur.ru/" TargetMode="External"/><Relationship Id="rId13" Type="http://schemas.openxmlformats.org/officeDocument/2006/relationships/hyperlink" Target="http://www.1ju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1jur.ru/" TargetMode="External"/><Relationship Id="rId12" Type="http://schemas.openxmlformats.org/officeDocument/2006/relationships/hyperlink" Target="http://www.1ju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jur.ru/" TargetMode="External"/><Relationship Id="rId11" Type="http://schemas.openxmlformats.org/officeDocument/2006/relationships/hyperlink" Target="http://www.1jur.ru/" TargetMode="External"/><Relationship Id="rId5" Type="http://schemas.openxmlformats.org/officeDocument/2006/relationships/hyperlink" Target="http://www.1jur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1jur.ru/" TargetMode="External"/><Relationship Id="rId4" Type="http://schemas.openxmlformats.org/officeDocument/2006/relationships/hyperlink" Target="http://www.1jur.ru/" TargetMode="External"/><Relationship Id="rId9" Type="http://schemas.openxmlformats.org/officeDocument/2006/relationships/hyperlink" Target="http://www.1ju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2017-01-11T03:07:00Z</dcterms:created>
  <dcterms:modified xsi:type="dcterms:W3CDTF">2017-01-11T03:07:00Z</dcterms:modified>
</cp:coreProperties>
</file>