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011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11A" w:rsidRDefault="00D1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11A" w:rsidRDefault="00D1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209-ФЗ</w:t>
            </w:r>
          </w:p>
        </w:tc>
      </w:tr>
    </w:tbl>
    <w:p w:rsidR="00D1011A" w:rsidRDefault="00D101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ИНФОРМАЦИОННОЙ СИСТЕМЕ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ЖИЛИЩНО-КОММУНАЛЬНОГО ХОЗЯЙСТВА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июля 2014 года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2014 года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оператор системы - юридическое лицо, выполняющее работы по созданию, эксплуатации и модернизации системы;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единые форматы - унифицированные структурированные открытые форматы для передачи данных;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участники информационного взаимодействия - оператор системы, поставщики информации и пользователи информации.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Правовая основа создания, эксплуатации и модернизации системы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основой создания, эксплуатации и модернизации системы являются </w:t>
      </w:r>
      <w:hyperlink r:id="rId4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настоящий Федеральный закон,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года N 149-ФЗ "Об информации, информационных технологиях и о защите информации", Жилищный </w:t>
      </w:r>
      <w:hyperlink r:id="rId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другие федеральные законы, регулирующие указанные в </w:t>
      </w:r>
      <w:hyperlink w:anchor="Par20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создания, эксплуатации и модернизации системы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эксплуатация и модернизация системы осуществляются на основе следующих принципов: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многократность использования информации, размещенной в системе, участниками информационного взаимодействия;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непрерывность и бесперебойность функционирования системы;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полнота, достоверность, актуальность информации и своевременность ее размещения в системе;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использование единых форматов для информационного взаимодействия иных информационных систем с системой;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надежность программных и технических средств системы;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национальной безопасности при создании, эксплуатации и модернизации системы.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Требования к системе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должна обеспечивать возможность: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сбора, хранения, обработки и анализа информации;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доступа к информации, содержащейся в системе, предоставления такой информации в электронной форме;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взаимодействия иных информационных систем с системой посредством использования единых форматов;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получения и использования достоверной и актуальной информации;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осуществления контроля достоверности, полноты и своевременности размещения информации в системе;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взаимодействия оператора системы, поставщиков информации и пользователей информации;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модернизации системы.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Виды информации, размещаемой в системе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системе должны размещаться: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3) информация об уполномоченных органах или организациях, осуществляющих государственный учет жилищного фонда;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5"/>
      <w:bookmarkEnd w:id="9"/>
      <w:r>
        <w:rPr>
          <w:rFonts w:ascii="Calibri" w:hAnsi="Calibri" w:cs="Calibri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6"/>
      <w:bookmarkEnd w:id="10"/>
      <w:r>
        <w:rPr>
          <w:rFonts w:ascii="Calibri" w:hAnsi="Calibri" w:cs="Calibri"/>
        </w:rP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7"/>
      <w:bookmarkEnd w:id="11"/>
      <w:r>
        <w:rPr>
          <w:rFonts w:ascii="Calibri" w:hAnsi="Calibri" w:cs="Calibri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8"/>
      <w:bookmarkEnd w:id="12"/>
      <w:r>
        <w:rPr>
          <w:rFonts w:ascii="Calibri" w:hAnsi="Calibri" w:cs="Calibri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9"/>
      <w:bookmarkEnd w:id="13"/>
      <w:r>
        <w:rPr>
          <w:rFonts w:ascii="Calibri" w:hAnsi="Calibri" w:cs="Calibri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0"/>
      <w:bookmarkEnd w:id="14"/>
      <w:r>
        <w:rPr>
          <w:rFonts w:ascii="Calibri" w:hAnsi="Calibri" w:cs="Calibri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1"/>
      <w:bookmarkEnd w:id="15"/>
      <w:r>
        <w:rPr>
          <w:rFonts w:ascii="Calibri" w:hAnsi="Calibri" w:cs="Calibri"/>
        </w:rP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82"/>
      <w:bookmarkEnd w:id="16"/>
      <w:r>
        <w:rPr>
          <w:rFonts w:ascii="Calibri" w:hAnsi="Calibri" w:cs="Calibri"/>
        </w:rPr>
        <w:t xml:space="preserve">16) информация о специализированных некоммерческих организациях, осуществляющих </w:t>
      </w:r>
      <w:r>
        <w:rPr>
          <w:rFonts w:ascii="Calibri" w:hAnsi="Calibri" w:cs="Calibri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83"/>
      <w:bookmarkEnd w:id="17"/>
      <w:r>
        <w:rPr>
          <w:rFonts w:ascii="Calibri" w:hAnsi="Calibri" w:cs="Calibri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4"/>
      <w:bookmarkEnd w:id="18"/>
      <w:r>
        <w:rPr>
          <w:rFonts w:ascii="Calibri" w:hAnsi="Calibri" w:cs="Calibri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85"/>
      <w:bookmarkEnd w:id="19"/>
      <w:r>
        <w:rPr>
          <w:rFonts w:ascii="Calibri" w:hAnsi="Calibri" w:cs="Calibri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6"/>
      <w:bookmarkEnd w:id="20"/>
      <w:r>
        <w:rPr>
          <w:rFonts w:ascii="Calibri" w:hAnsi="Calibri" w:cs="Calibri"/>
        </w:rPr>
        <w:t>20) информация о нормативах потребления коммунальных услуг;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7"/>
      <w:bookmarkEnd w:id="21"/>
      <w:r>
        <w:rPr>
          <w:rFonts w:ascii="Calibri" w:hAnsi="Calibri" w:cs="Calibri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8"/>
      <w:bookmarkEnd w:id="22"/>
      <w:r>
        <w:rPr>
          <w:rFonts w:ascii="Calibri" w:hAnsi="Calibri" w:cs="Calibri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90"/>
      <w:bookmarkEnd w:id="23"/>
      <w:r>
        <w:rPr>
          <w:rFonts w:ascii="Calibri" w:hAnsi="Calibri" w:cs="Calibri"/>
        </w:rP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91"/>
      <w:bookmarkEnd w:id="24"/>
      <w:r>
        <w:rPr>
          <w:rFonts w:ascii="Calibri" w:hAnsi="Calibri" w:cs="Calibri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92"/>
      <w:bookmarkEnd w:id="25"/>
      <w:r>
        <w:rPr>
          <w:rFonts w:ascii="Calibri" w:hAnsi="Calibri" w:cs="Calibri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93"/>
      <w:bookmarkEnd w:id="26"/>
      <w:r>
        <w:rPr>
          <w:rFonts w:ascii="Calibri" w:hAnsi="Calibri" w:cs="Calibri"/>
        </w:rPr>
        <w:t>27) информация о ценах, тарифах, установленных на ресурсы, необходимые для предоставления коммунальных услуг;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94"/>
      <w:bookmarkEnd w:id="27"/>
      <w:r>
        <w:rPr>
          <w:rFonts w:ascii="Calibri" w:hAnsi="Calibri" w:cs="Calibri"/>
        </w:rPr>
        <w:t>28) информация о ценах, тарифах, установленных на предоставляемые коммунальные услуги;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информация о ценах на услуги по управлению в многоквартирном доме;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96"/>
      <w:bookmarkEnd w:id="28"/>
      <w:r>
        <w:rPr>
          <w:rFonts w:ascii="Calibri" w:hAnsi="Calibri" w:cs="Calibri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97"/>
      <w:bookmarkEnd w:id="29"/>
      <w:r>
        <w:rPr>
          <w:rFonts w:ascii="Calibri" w:hAnsi="Calibri" w:cs="Calibri"/>
        </w:rP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99"/>
      <w:bookmarkEnd w:id="30"/>
      <w:r>
        <w:rPr>
          <w:rFonts w:ascii="Calibri" w:hAnsi="Calibri" w:cs="Calibri"/>
        </w:rP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00"/>
      <w:bookmarkEnd w:id="31"/>
      <w:r>
        <w:rPr>
          <w:rFonts w:ascii="Calibri" w:hAnsi="Calibri" w:cs="Calibri"/>
        </w:rP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01"/>
      <w:bookmarkEnd w:id="32"/>
      <w:r>
        <w:rPr>
          <w:rFonts w:ascii="Calibri" w:hAnsi="Calibri" w:cs="Calibri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03"/>
      <w:bookmarkEnd w:id="33"/>
      <w:r>
        <w:rPr>
          <w:rFonts w:ascii="Calibri" w:hAnsi="Calibri" w:cs="Calibri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106"/>
      <w:bookmarkEnd w:id="34"/>
      <w:r>
        <w:rPr>
          <w:rFonts w:ascii="Calibri" w:hAnsi="Calibri" w:cs="Calibri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07"/>
      <w:bookmarkEnd w:id="35"/>
      <w:r>
        <w:rPr>
          <w:rFonts w:ascii="Calibri" w:hAnsi="Calibri" w:cs="Calibri"/>
        </w:rP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и документы, составляющие государственную тайну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тайне, не подлежат размещению в системе.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Права и обязанности участников информационного взаимодействия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федеральной почтовой связи общего пользования является оператором системы.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функциональные требования к системе;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117"/>
      <w:bookmarkEnd w:id="36"/>
      <w:r>
        <w:rPr>
          <w:rFonts w:ascii="Calibri" w:hAnsi="Calibri" w:cs="Calibri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формы и форматы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хранения, обработки и предоставления информации, содержащейся в системе;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требования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порядок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125"/>
      <w:bookmarkEnd w:id="37"/>
      <w:r>
        <w:rPr>
          <w:rFonts w:ascii="Calibri" w:hAnsi="Calibri" w:cs="Calibri"/>
        </w:rPr>
        <w:t>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адрес официального сайта системы в информационно-телекоммуникационной сети "Интернет".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</w:t>
      </w:r>
      <w:r>
        <w:rPr>
          <w:rFonts w:ascii="Calibri" w:hAnsi="Calibri" w:cs="Calibri"/>
        </w:rPr>
        <w:lastRenderedPageBreak/>
        <w:t>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ar72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7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ar77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41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закона, а также информацию о лицах, указанных в </w:t>
      </w:r>
      <w:hyperlink w:anchor="Par67" w:history="1">
        <w:r>
          <w:rPr>
            <w:rFonts w:ascii="Calibri" w:hAnsi="Calibri" w:cs="Calibri"/>
            <w:color w:val="0000FF"/>
          </w:rPr>
          <w:t>пункте 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ar74" w:history="1">
        <w:r>
          <w:rPr>
            <w:rFonts w:ascii="Calibri" w:hAnsi="Calibri" w:cs="Calibri"/>
            <w:color w:val="0000FF"/>
          </w:rPr>
          <w:t>пунктом 8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ar67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68" w:history="1">
        <w:r>
          <w:rPr>
            <w:rFonts w:ascii="Calibri" w:hAnsi="Calibri" w:cs="Calibri"/>
            <w:color w:val="0000FF"/>
          </w:rPr>
          <w:t>2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ar81" w:history="1">
        <w:r>
          <w:rPr>
            <w:rFonts w:ascii="Calibri" w:hAnsi="Calibri" w:cs="Calibri"/>
            <w:color w:val="0000FF"/>
          </w:rPr>
          <w:t>пункте 15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ar82" w:history="1">
        <w:r>
          <w:rPr>
            <w:rFonts w:ascii="Calibri" w:hAnsi="Calibri" w:cs="Calibri"/>
            <w:color w:val="0000FF"/>
          </w:rPr>
          <w:t>пункте 16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Органы государственной власти субъектов Российской Федерации: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осуществляют ведение в системе реестра организаций, указанных в </w:t>
      </w:r>
      <w:hyperlink w:anchor="Par82" w:history="1">
        <w:r>
          <w:rPr>
            <w:rFonts w:ascii="Calibri" w:hAnsi="Calibri" w:cs="Calibri"/>
            <w:color w:val="0000FF"/>
          </w:rPr>
          <w:t>пункте 16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размещают в системе информацию, предусмотренную </w:t>
      </w:r>
      <w:hyperlink w:anchor="Par69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w:anchor="Par7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7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83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84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86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100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и </w:t>
      </w:r>
      <w:hyperlink w:anchor="Par106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ведение в системе реестра счетов, в том числе специальных счетов, открытых </w:t>
      </w:r>
      <w:r>
        <w:rPr>
          <w:rFonts w:ascii="Calibri" w:hAnsi="Calibri" w:cs="Calibri"/>
        </w:rPr>
        <w:lastRenderedPageBreak/>
        <w:t>в целях формирования фондов капитального ремонта;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размещает в системе информацию, указанную в </w:t>
      </w:r>
      <w:hyperlink w:anchor="Par68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103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w:anchor="Par106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ar78" w:history="1">
        <w:r>
          <w:rPr>
            <w:rFonts w:ascii="Calibri" w:hAnsi="Calibri" w:cs="Calibri"/>
            <w:color w:val="0000FF"/>
          </w:rPr>
          <w:t>пункте 12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Органы местного самоуправления размещают в системе: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информацию, предусмотренную </w:t>
      </w:r>
      <w:hyperlink w:anchor="Par72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79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106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информацию о способе управления многоквартирным домом, а также информацию, предусмотренную </w:t>
      </w:r>
      <w:hyperlink w:anchor="Par96" w:history="1">
        <w:r>
          <w:rPr>
            <w:rFonts w:ascii="Calibri" w:hAnsi="Calibri" w:cs="Calibri"/>
            <w:color w:val="0000FF"/>
          </w:rPr>
          <w:t>пунктом 30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кодексом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ar71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106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ar6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6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87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ar91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- </w:t>
      </w:r>
      <w:hyperlink w:anchor="Par99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- </w:t>
      </w:r>
      <w:hyperlink w:anchor="Par106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ar6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6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88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, </w:t>
      </w:r>
      <w:hyperlink w:anchor="Par97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99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w:anchor="Par106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ar85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и </w:t>
      </w:r>
      <w:hyperlink w:anchor="Par87" w:history="1">
        <w:r>
          <w:rPr>
            <w:rFonts w:ascii="Calibri" w:hAnsi="Calibri" w:cs="Calibri"/>
            <w:color w:val="0000FF"/>
          </w:rPr>
          <w:t>21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ar72" w:history="1">
        <w:r>
          <w:rPr>
            <w:rFonts w:ascii="Calibri" w:hAnsi="Calibri" w:cs="Calibri"/>
            <w:color w:val="0000FF"/>
          </w:rPr>
          <w:t>пунктом 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</w:t>
      </w:r>
      <w:r>
        <w:rPr>
          <w:rFonts w:ascii="Calibri" w:hAnsi="Calibri" w:cs="Calibri"/>
        </w:rPr>
        <w:lastRenderedPageBreak/>
        <w:t>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Размещение информации в системе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ar125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ar117" w:history="1">
        <w:r>
          <w:rPr>
            <w:rFonts w:ascii="Calibri" w:hAnsi="Calibri" w:cs="Calibri"/>
            <w:color w:val="0000FF"/>
          </w:rPr>
          <w:t>пунктом 2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Правовой режим информации, размещенной в системе, и информационного ресурса системы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68"/>
      <w:bookmarkEnd w:id="38"/>
      <w:r>
        <w:rPr>
          <w:rFonts w:ascii="Calibri" w:hAnsi="Calibri" w:cs="Calibri"/>
        </w:rPr>
        <w:t xml:space="preserve">2. Информация, содержащаяся в системе, является официальной. Государственный информационный ресурс системы подлежит защите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информации, информационных технологиях и о защите информации.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Взаимодействие системы и иных информационных систем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72"/>
      <w:bookmarkEnd w:id="39"/>
      <w:r>
        <w:rPr>
          <w:rFonts w:ascii="Calibri" w:hAnsi="Calibri" w:cs="Calibri"/>
        </w:rP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Взаимодействие иных, не указанных в </w:t>
      </w:r>
      <w:hyperlink w:anchor="Par17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ar125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закона, и при условии соблюдения требований </w:t>
      </w:r>
      <w:hyperlink w:anchor="Par168" w:history="1">
        <w:r>
          <w:rPr>
            <w:rFonts w:ascii="Calibri" w:hAnsi="Calibri" w:cs="Calibri"/>
            <w:color w:val="0000FF"/>
          </w:rPr>
          <w:t>части 2 статьи 9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Ответственность за нарушение настоящего Федерального закона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требований настоящего Федерального закона влечет за собой ответственность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Заключительные положения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81"/>
      <w:bookmarkEnd w:id="40"/>
      <w:r>
        <w:rPr>
          <w:rFonts w:ascii="Calibri" w:hAnsi="Calibri" w:cs="Calibri"/>
        </w:rPr>
        <w:lastRenderedPageBreak/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ar125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ar18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ar125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случае,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85"/>
      <w:bookmarkEnd w:id="41"/>
      <w:r>
        <w:rPr>
          <w:rFonts w:ascii="Calibri" w:hAnsi="Calibri" w:cs="Calibri"/>
        </w:rP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заключении соглашения, предусмотренного </w:t>
      </w:r>
      <w:hyperlink w:anchor="Par185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заключении соглашения, предусмотренного </w:t>
      </w:r>
      <w:hyperlink w:anchor="Par185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Вступление в силу настоящего Федерального закона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2014 года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011A" w:rsidRDefault="00D101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i/>
            <w:iCs/>
            <w:color w:val="0000FF"/>
          </w:rPr>
          <w:br/>
          <w:t xml:space="preserve">Федеральный закон от 21.07.2014 N 209-ФЗ "О государственной информационной системе жилищно-коммунального хозяйства" </w:t>
        </w:r>
      </w:hyperlink>
    </w:p>
    <w:p w:rsidR="00677420" w:rsidRDefault="00D1011A">
      <w:bookmarkStart w:id="42" w:name="_GoBack"/>
      <w:bookmarkEnd w:id="42"/>
    </w:p>
    <w:sectPr w:rsidR="00677420" w:rsidSect="006B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1A"/>
    <w:rsid w:val="00483A97"/>
    <w:rsid w:val="00D1011A"/>
    <w:rsid w:val="00F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0A218-C195-4C28-A4E5-E0051C33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53791DC303686DB711AC14F6FBFE706FE3985CCAF377B23A78A4CF9DF1222667F3B329456599Y3K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B53791DC303686DB711AC14F6FBFE786AEF995BC0AE7DBA6374A6C892AE35212EFFB2294564Y9K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B53791DC303686DB711AC14F6FBFE706EE59353CFF377B23A78A4CFY9KD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AB53791DC303686DB711AC14F6FBFE706FE3985CCAF377B23A78A4CFY9KDD" TargetMode="External"/><Relationship Id="rId10" Type="http://schemas.openxmlformats.org/officeDocument/2006/relationships/hyperlink" Target="consultantplus://offline/ref=1DAB53791DC303686DB711AC14F6FBFE706FE3995ACBF377B23A78A4CF9DF1222667F3B32945649DY3KBD" TargetMode="External"/><Relationship Id="rId4" Type="http://schemas.openxmlformats.org/officeDocument/2006/relationships/hyperlink" Target="consultantplus://offline/ref=1DAB53791DC303686DB711AC14F6FBFE7361E194509DA475E36F76YAK1D" TargetMode="External"/><Relationship Id="rId9" Type="http://schemas.openxmlformats.org/officeDocument/2006/relationships/hyperlink" Target="consultantplus://offline/ref=1DAB53791DC303686DB711AC14F6FBFE706EE09253C9F377B23A78A4CF9DF1222667F3B72C46Y6K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5940</Words>
  <Characters>33860</Characters>
  <Application>Microsoft Office Word</Application>
  <DocSecurity>0</DocSecurity>
  <Lines>282</Lines>
  <Paragraphs>79</Paragraphs>
  <ScaleCrop>false</ScaleCrop>
  <Company/>
  <LinksUpToDate>false</LinksUpToDate>
  <CharactersWithSpaces>39721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2015-03-25T03:10:00Z</dcterms:created>
  <dcterms:modified xsi:type="dcterms:W3CDTF">2015-03-25T03:17:00Z</dcterms:modified>
</cp:coreProperties>
</file>